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4EF6" w:rsidRPr="00C57A5A" w:rsidRDefault="006A4EF6" w:rsidP="006A4EF6">
      <w:pPr>
        <w:pStyle w:val="a5"/>
        <w:keepLines/>
        <w:tabs>
          <w:tab w:val="right" w:pos="10440"/>
          <w:tab w:val="right" w:pos="13323"/>
        </w:tabs>
        <w:rPr>
          <w:rFonts w:asciiTheme="minorHAnsi" w:eastAsiaTheme="minorEastAsia" w:hAnsiTheme="minorHAnsi" w:cs="Arial"/>
          <w:bCs/>
          <w:noProof w:val="0"/>
          <w:sz w:val="22"/>
          <w:szCs w:val="22"/>
          <w:lang w:eastAsia="zh-CN"/>
        </w:rPr>
      </w:pPr>
      <w:bookmarkStart w:id="0" w:name="Title"/>
      <w:bookmarkStart w:id="1" w:name="DocumentFor"/>
      <w:bookmarkEnd w:id="0"/>
      <w:bookmarkEnd w:id="1"/>
      <w:r w:rsidRPr="00C57A5A">
        <w:rPr>
          <w:rFonts w:asciiTheme="minorHAnsi" w:eastAsiaTheme="minorEastAsia" w:hAnsiTheme="minorHAnsi" w:cs="Arial"/>
          <w:bCs/>
          <w:noProof w:val="0"/>
          <w:sz w:val="22"/>
          <w:szCs w:val="22"/>
          <w:lang w:eastAsia="zh-CN"/>
        </w:rPr>
        <w:t>3GPP TSG-RAN WG4 Meeting #93</w:t>
      </w:r>
      <w:r>
        <w:rPr>
          <w:rFonts w:asciiTheme="minorHAnsi" w:eastAsiaTheme="minorEastAsia" w:hAnsiTheme="minorHAnsi" w:cs="Arial"/>
          <w:bCs/>
          <w:noProof w:val="0"/>
          <w:sz w:val="22"/>
          <w:szCs w:val="22"/>
          <w:lang w:eastAsia="zh-CN"/>
        </w:rPr>
        <w:t xml:space="preserve">                 </w:t>
      </w:r>
      <w:r w:rsidR="00835445">
        <w:rPr>
          <w:rFonts w:asciiTheme="minorHAnsi" w:eastAsiaTheme="minorEastAsia" w:hAnsiTheme="minorHAnsi" w:cs="Arial"/>
          <w:bCs/>
          <w:noProof w:val="0"/>
          <w:sz w:val="22"/>
          <w:szCs w:val="22"/>
          <w:lang w:eastAsia="zh-CN"/>
        </w:rPr>
        <w:t xml:space="preserve">                               </w:t>
      </w:r>
      <w:r>
        <w:rPr>
          <w:rFonts w:asciiTheme="minorHAnsi" w:eastAsiaTheme="minorEastAsia" w:hAnsiTheme="minorHAnsi" w:cs="Arial"/>
          <w:bCs/>
          <w:noProof w:val="0"/>
          <w:sz w:val="22"/>
          <w:szCs w:val="22"/>
          <w:lang w:eastAsia="zh-CN"/>
        </w:rPr>
        <w:t xml:space="preserve"> </w:t>
      </w:r>
      <w:r w:rsidRPr="00C57A5A">
        <w:rPr>
          <w:rFonts w:asciiTheme="minorHAnsi" w:eastAsiaTheme="minorEastAsia" w:hAnsiTheme="minorHAnsi" w:cs="Arial"/>
          <w:bCs/>
          <w:noProof w:val="0"/>
          <w:sz w:val="22"/>
          <w:szCs w:val="22"/>
          <w:lang w:eastAsia="zh-CN"/>
        </w:rPr>
        <w:t>R4-191</w:t>
      </w:r>
      <w:r w:rsidR="00835445">
        <w:rPr>
          <w:rFonts w:asciiTheme="minorHAnsi" w:eastAsiaTheme="minorEastAsia" w:hAnsiTheme="minorHAnsi" w:cs="Arial"/>
          <w:bCs/>
          <w:noProof w:val="0"/>
          <w:sz w:val="22"/>
          <w:szCs w:val="22"/>
          <w:lang w:eastAsia="zh-CN"/>
        </w:rPr>
        <w:t>4079</w:t>
      </w:r>
    </w:p>
    <w:p w:rsidR="006A4EF6" w:rsidRPr="00C57A5A" w:rsidRDefault="006A4EF6" w:rsidP="006A4EF6">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C57A5A">
        <w:rPr>
          <w:rFonts w:asciiTheme="minorHAnsi" w:eastAsiaTheme="minorEastAsia" w:hAnsiTheme="minorHAnsi" w:cs="Arial"/>
          <w:bCs/>
          <w:noProof w:val="0"/>
          <w:sz w:val="22"/>
          <w:szCs w:val="22"/>
          <w:lang w:eastAsia="zh-CN"/>
        </w:rPr>
        <w:t>Reno, USA, 18th</w:t>
      </w:r>
      <w:r w:rsidRPr="00C57A5A">
        <w:rPr>
          <w:rFonts w:asciiTheme="minorHAnsi" w:eastAsiaTheme="minorEastAsia" w:hAnsiTheme="minorHAnsi" w:cs="Arial" w:hint="eastAsia"/>
          <w:bCs/>
          <w:noProof w:val="0"/>
          <w:sz w:val="22"/>
          <w:szCs w:val="22"/>
          <w:lang w:eastAsia="zh-CN"/>
        </w:rPr>
        <w:t xml:space="preserve"> </w:t>
      </w:r>
      <w:r w:rsidRPr="00C57A5A">
        <w:rPr>
          <w:rFonts w:asciiTheme="minorHAnsi" w:eastAsiaTheme="minorEastAsia" w:hAnsiTheme="minorHAnsi" w:cs="Arial"/>
          <w:bCs/>
          <w:noProof w:val="0"/>
          <w:sz w:val="22"/>
          <w:szCs w:val="22"/>
          <w:lang w:eastAsia="zh-CN"/>
        </w:rPr>
        <w:t>–</w:t>
      </w:r>
      <w:r w:rsidRPr="00C57A5A">
        <w:rPr>
          <w:rFonts w:asciiTheme="minorHAnsi" w:eastAsiaTheme="minorEastAsia" w:hAnsiTheme="minorHAnsi" w:cs="Arial" w:hint="eastAsia"/>
          <w:bCs/>
          <w:noProof w:val="0"/>
          <w:sz w:val="22"/>
          <w:szCs w:val="22"/>
          <w:lang w:eastAsia="zh-CN"/>
        </w:rPr>
        <w:t xml:space="preserve"> </w:t>
      </w:r>
      <w:r w:rsidRPr="00C57A5A">
        <w:rPr>
          <w:rFonts w:asciiTheme="minorHAnsi" w:eastAsiaTheme="minorEastAsia" w:hAnsiTheme="minorHAnsi" w:cs="Arial"/>
          <w:bCs/>
          <w:noProof w:val="0"/>
          <w:sz w:val="22"/>
          <w:szCs w:val="22"/>
          <w:lang w:eastAsia="zh-CN"/>
        </w:rPr>
        <w:t>22nd Nov, 2019</w:t>
      </w:r>
    </w:p>
    <w:p w:rsidR="009F04D6" w:rsidRDefault="009F04D6" w:rsidP="00811EEE">
      <w:pPr>
        <w:ind w:left="1985" w:hanging="1985"/>
        <w:rPr>
          <w:rFonts w:cs="Arial"/>
          <w:b/>
          <w:bCs/>
        </w:rPr>
      </w:pPr>
      <w:bookmarkStart w:id="2" w:name="_GoBack"/>
      <w:bookmarkEnd w:id="2"/>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305963">
        <w:rPr>
          <w:rFonts w:cs="Arial"/>
          <w:b/>
          <w:bCs/>
        </w:rPr>
        <w:t>9.1</w:t>
      </w:r>
      <w:r w:rsidR="006A4EF6">
        <w:rPr>
          <w:rFonts w:cs="Arial"/>
          <w:b/>
          <w:bCs/>
        </w:rPr>
        <w:t>1.2.2</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C90724" w:rsidRPr="00C90724">
        <w:rPr>
          <w:rFonts w:cs="Arial"/>
          <w:b/>
          <w:bCs/>
        </w:rPr>
        <w:t>Discussion on</w:t>
      </w:r>
      <w:r w:rsidR="006A4EF6">
        <w:rPr>
          <w:rFonts w:cs="Arial"/>
          <w:b/>
          <w:bCs/>
        </w:rPr>
        <w:t xml:space="preserve"> RRM requirements for</w:t>
      </w:r>
      <w:r w:rsidR="00C90724" w:rsidRPr="00C90724">
        <w:rPr>
          <w:rFonts w:cs="Arial"/>
          <w:b/>
          <w:bCs/>
        </w:rPr>
        <w:t xml:space="preserve"> </w:t>
      </w:r>
      <w:r w:rsidR="006A4EF6">
        <w:rPr>
          <w:rFonts w:cs="Arial"/>
          <w:b/>
          <w:bCs/>
        </w:rPr>
        <w:t>BFR on SCell</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0216F3">
      <w:pPr>
        <w:pStyle w:val="1"/>
        <w:numPr>
          <w:ilvl w:val="0"/>
          <w:numId w:val="1"/>
        </w:numPr>
        <w:rPr>
          <w:rFonts w:ascii="Calibri" w:hAnsi="Calibri"/>
          <w:lang w:eastAsia="zh-CN"/>
        </w:rPr>
      </w:pPr>
      <w:r w:rsidRPr="000C45FD">
        <w:rPr>
          <w:rFonts w:ascii="Calibri" w:hAnsi="Calibri"/>
        </w:rPr>
        <w:tab/>
      </w:r>
      <w:r w:rsidR="00EE7FA7" w:rsidRPr="000C45FD">
        <w:rPr>
          <w:rFonts w:ascii="Calibri" w:hAnsi="Calibri"/>
        </w:rPr>
        <w:t>Introduction</w:t>
      </w:r>
    </w:p>
    <w:p w:rsidR="00A6469D" w:rsidRDefault="00A46625" w:rsidP="00DD0EEE">
      <w:pPr>
        <w:jc w:val="both"/>
      </w:pPr>
      <w:r>
        <w:t xml:space="preserve">The </w:t>
      </w:r>
      <w:r w:rsidR="00A6469D">
        <w:t>RRM core requirement</w:t>
      </w:r>
      <w:r>
        <w:t xml:space="preserve"> </w:t>
      </w:r>
      <w:r w:rsidR="00A6469D">
        <w:t xml:space="preserve">impact </w:t>
      </w:r>
      <w:r>
        <w:t xml:space="preserve">for </w:t>
      </w:r>
      <w:r w:rsidR="00A6469D" w:rsidRPr="00A6469D">
        <w:t>BFR on SCell</w:t>
      </w:r>
      <w:r w:rsidR="00A6469D">
        <w:t xml:space="preserve"> should be identified [1], and some views are provided in this paper.</w:t>
      </w:r>
    </w:p>
    <w:p w:rsidR="0045132D" w:rsidRPr="00513BA7" w:rsidRDefault="00A6469D" w:rsidP="000216F3">
      <w:pPr>
        <w:pStyle w:val="1"/>
        <w:numPr>
          <w:ilvl w:val="0"/>
          <w:numId w:val="1"/>
        </w:numPr>
        <w:rPr>
          <w:rFonts w:ascii="Calibri" w:hAnsi="Calibri"/>
        </w:rPr>
      </w:pPr>
      <w:r>
        <w:rPr>
          <w:rFonts w:ascii="Calibri" w:hAnsi="Calibri"/>
        </w:rPr>
        <w:t>BFR on SCell</w:t>
      </w:r>
    </w:p>
    <w:p w:rsidR="00C4387A" w:rsidRDefault="0034578A" w:rsidP="00DD0EEE">
      <w:pPr>
        <w:jc w:val="both"/>
        <w:rPr>
          <w:lang w:eastAsia="ja-JP"/>
        </w:rPr>
      </w:pPr>
      <w:r>
        <w:rPr>
          <w:lang w:eastAsia="ja-JP"/>
        </w:rPr>
        <w:t xml:space="preserve">For L3 measurement requirement, </w:t>
      </w:r>
      <w:r w:rsidR="008B1AFB">
        <w:rPr>
          <w:lang w:eastAsia="ja-JP"/>
        </w:rPr>
        <w:t xml:space="preserve">it can observe that </w:t>
      </w:r>
      <w:r>
        <w:rPr>
          <w:lang w:eastAsia="ja-JP"/>
        </w:rPr>
        <w:t xml:space="preserve">a sharing factor CSSF is introduced </w:t>
      </w:r>
      <w:r w:rsidR="003676B4">
        <w:rPr>
          <w:lang w:eastAsia="ja-JP"/>
        </w:rPr>
        <w:t>in section 9.1</w:t>
      </w:r>
      <w:r>
        <w:rPr>
          <w:lang w:eastAsia="ja-JP"/>
        </w:rPr>
        <w:t xml:space="preserve">.5 [2], and it is scaled up by the </w:t>
      </w:r>
      <w:r>
        <w:t>n</w:t>
      </w:r>
      <w:r w:rsidRPr="00DD3199">
        <w:t>umber of configured SCell(s)</w:t>
      </w:r>
      <w:r>
        <w:t xml:space="preserve">. </w:t>
      </w:r>
    </w:p>
    <w:p w:rsidR="00374DB8" w:rsidRDefault="00374DB8" w:rsidP="00374DB8">
      <w:pPr>
        <w:jc w:val="both"/>
        <w:rPr>
          <w:rFonts w:ascii="Calibri" w:eastAsia="SimSun" w:hAnsi="Calibri" w:cs="Arial"/>
          <w:b/>
          <w:bCs/>
        </w:rPr>
      </w:pPr>
      <w:bookmarkStart w:id="3" w:name="_Ref23931391"/>
      <w:r w:rsidRPr="009767D2">
        <w:rPr>
          <w:rFonts w:ascii="Calibri" w:eastAsia="SimSun" w:hAnsi="Calibri" w:cs="Arial"/>
          <w:b/>
          <w:bCs/>
        </w:rPr>
        <w:t xml:space="preserve">Observation </w:t>
      </w:r>
      <w:r w:rsidRPr="009767D2">
        <w:rPr>
          <w:rFonts w:ascii="Calibri" w:eastAsia="SimSun" w:hAnsi="Calibri" w:cs="Arial"/>
          <w:b/>
          <w:bCs/>
        </w:rPr>
        <w:fldChar w:fldCharType="begin"/>
      </w:r>
      <w:r w:rsidRPr="009767D2">
        <w:rPr>
          <w:rFonts w:ascii="Calibri" w:eastAsia="SimSun" w:hAnsi="Calibri" w:cs="Arial"/>
          <w:b/>
          <w:bCs/>
        </w:rPr>
        <w:instrText xml:space="preserve"> SEQ Observation \* ARABIC </w:instrText>
      </w:r>
      <w:r w:rsidRPr="009767D2">
        <w:rPr>
          <w:rFonts w:ascii="Calibri" w:eastAsia="SimSun" w:hAnsi="Calibri" w:cs="Arial"/>
          <w:b/>
          <w:bCs/>
        </w:rPr>
        <w:fldChar w:fldCharType="separate"/>
      </w:r>
      <w:r w:rsidR="001C638B">
        <w:rPr>
          <w:rFonts w:ascii="Calibri" w:eastAsia="SimSun" w:hAnsi="Calibri" w:cs="Arial"/>
          <w:b/>
          <w:bCs/>
          <w:noProof/>
        </w:rPr>
        <w:t>1</w:t>
      </w:r>
      <w:r w:rsidRPr="009767D2">
        <w:rPr>
          <w:rFonts w:ascii="Calibri" w:eastAsia="SimSun" w:hAnsi="Calibri" w:cs="Arial"/>
          <w:b/>
          <w:bCs/>
        </w:rPr>
        <w:fldChar w:fldCharType="end"/>
      </w:r>
      <w:r w:rsidRPr="009767D2">
        <w:rPr>
          <w:rFonts w:ascii="Calibri" w:eastAsia="SimSun" w:hAnsi="Calibri" w:cs="Arial"/>
          <w:b/>
          <w:bCs/>
        </w:rPr>
        <w:t xml:space="preserve">: </w:t>
      </w:r>
      <w:r w:rsidR="00CB1E16">
        <w:rPr>
          <w:rFonts w:ascii="Calibri" w:eastAsia="SimSun" w:hAnsi="Calibri" w:cs="Arial"/>
          <w:b/>
          <w:bCs/>
        </w:rPr>
        <w:t>For L3 measurement</w:t>
      </w:r>
      <w:r w:rsidR="00476AE9">
        <w:rPr>
          <w:rFonts w:ascii="Calibri" w:eastAsia="SimSun" w:hAnsi="Calibri" w:cs="Arial"/>
          <w:b/>
          <w:bCs/>
        </w:rPr>
        <w:t xml:space="preserve">, the RRM </w:t>
      </w:r>
      <w:r w:rsidR="008F1747">
        <w:rPr>
          <w:rFonts w:ascii="Calibri" w:eastAsia="SimSun" w:hAnsi="Calibri" w:cs="Arial"/>
          <w:b/>
          <w:bCs/>
        </w:rPr>
        <w:t>measurement period is scaled up</w:t>
      </w:r>
      <w:r w:rsidR="00476AE9">
        <w:rPr>
          <w:rFonts w:ascii="Calibri" w:eastAsia="SimSun" w:hAnsi="Calibri" w:cs="Arial"/>
          <w:b/>
          <w:bCs/>
        </w:rPr>
        <w:t xml:space="preserve"> </w:t>
      </w:r>
      <w:r w:rsidR="00476AE9" w:rsidRPr="00476AE9">
        <w:rPr>
          <w:rFonts w:ascii="Calibri" w:eastAsia="SimSun" w:hAnsi="Calibri" w:cs="Arial"/>
          <w:b/>
          <w:bCs/>
        </w:rPr>
        <w:t>by the number of configured SCell(s)</w:t>
      </w:r>
      <w:r>
        <w:rPr>
          <w:rFonts w:ascii="Calibri" w:eastAsia="SimSun" w:hAnsi="Calibri" w:cs="Arial"/>
          <w:b/>
          <w:bCs/>
        </w:rPr>
        <w:t>.</w:t>
      </w:r>
      <w:bookmarkEnd w:id="3"/>
      <w:r w:rsidR="00476AE9">
        <w:rPr>
          <w:rFonts w:ascii="Calibri" w:eastAsia="SimSun" w:hAnsi="Calibri" w:cs="Arial"/>
          <w:b/>
          <w:bCs/>
        </w:rPr>
        <w:t xml:space="preserve"> </w:t>
      </w:r>
    </w:p>
    <w:p w:rsidR="00347772" w:rsidRPr="008F1747" w:rsidRDefault="008F1747" w:rsidP="007E7E51">
      <w:pPr>
        <w:jc w:val="both"/>
        <w:rPr>
          <w:lang w:eastAsia="ja-JP"/>
        </w:rPr>
      </w:pPr>
      <w:r>
        <w:rPr>
          <w:lang w:eastAsia="ja-JP"/>
        </w:rPr>
        <w:t>In R16, BFR could be performed on multiple SCells, based on UE capability, and it would require to investigate whether to introduce such sharing factor when multiple SCells are configured for BFR procedure.</w:t>
      </w:r>
      <w:bookmarkStart w:id="4" w:name="_Ref20919622"/>
    </w:p>
    <w:p w:rsidR="003B6ED9" w:rsidRDefault="00A37BEB" w:rsidP="008023C5">
      <w:pPr>
        <w:pStyle w:val="af1"/>
        <w:jc w:val="both"/>
        <w:rPr>
          <w:rFonts w:ascii="Calibri" w:eastAsia="SimSun" w:hAnsi="Calibri" w:cs="Arial"/>
          <w:bCs/>
          <w:sz w:val="22"/>
          <w:szCs w:val="22"/>
        </w:rPr>
      </w:pPr>
      <w:bookmarkStart w:id="5" w:name="_Ref20904816"/>
      <w:bookmarkStart w:id="6" w:name="_Ref20919626"/>
      <w:bookmarkStart w:id="7" w:name="_Ref23945162"/>
      <w:bookmarkEnd w:id="4"/>
      <w:r w:rsidRPr="008463A6">
        <w:rPr>
          <w:rFonts w:ascii="Calibri" w:eastAsia="SimSun" w:hAnsi="Calibri" w:cs="Arial"/>
          <w:bCs/>
          <w:sz w:val="22"/>
          <w:szCs w:val="22"/>
        </w:rPr>
        <w:t xml:space="preserve">Proposal </w:t>
      </w:r>
      <w:r w:rsidR="007E2681" w:rsidRPr="008463A6">
        <w:rPr>
          <w:rFonts w:ascii="Calibri" w:eastAsia="SimSun" w:hAnsi="Calibri" w:cs="Arial"/>
          <w:bCs/>
          <w:sz w:val="22"/>
          <w:szCs w:val="22"/>
        </w:rPr>
        <w:fldChar w:fldCharType="begin"/>
      </w:r>
      <w:r w:rsidRPr="008463A6">
        <w:rPr>
          <w:rFonts w:ascii="Calibri" w:eastAsia="SimSun" w:hAnsi="Calibri" w:cs="Arial"/>
          <w:bCs/>
          <w:sz w:val="22"/>
          <w:szCs w:val="22"/>
        </w:rPr>
        <w:instrText xml:space="preserve"> SEQ Proposal \* ARABIC </w:instrText>
      </w:r>
      <w:r w:rsidR="007E2681" w:rsidRPr="008463A6">
        <w:rPr>
          <w:rFonts w:ascii="Calibri" w:eastAsia="SimSun" w:hAnsi="Calibri" w:cs="Arial"/>
          <w:bCs/>
          <w:sz w:val="22"/>
          <w:szCs w:val="22"/>
        </w:rPr>
        <w:fldChar w:fldCharType="separate"/>
      </w:r>
      <w:r w:rsidR="001C638B">
        <w:rPr>
          <w:rFonts w:ascii="Calibri" w:eastAsia="SimSun" w:hAnsi="Calibri" w:cs="Arial"/>
          <w:bCs/>
          <w:noProof/>
          <w:sz w:val="22"/>
          <w:szCs w:val="22"/>
        </w:rPr>
        <w:t>1</w:t>
      </w:r>
      <w:r w:rsidR="007E2681" w:rsidRPr="008463A6">
        <w:rPr>
          <w:rFonts w:ascii="Calibri" w:eastAsia="SimSun" w:hAnsi="Calibri" w:cs="Arial"/>
          <w:bCs/>
          <w:sz w:val="22"/>
          <w:szCs w:val="22"/>
        </w:rPr>
        <w:fldChar w:fldCharType="end"/>
      </w:r>
      <w:r w:rsidRPr="008463A6">
        <w:rPr>
          <w:rFonts w:ascii="Calibri" w:eastAsia="SimSun" w:hAnsi="Calibri" w:cs="Arial"/>
          <w:bCs/>
          <w:sz w:val="22"/>
          <w:szCs w:val="22"/>
        </w:rPr>
        <w:t xml:space="preserve">: </w:t>
      </w:r>
      <w:bookmarkEnd w:id="5"/>
      <w:bookmarkEnd w:id="6"/>
      <w:r w:rsidR="003B6ED9">
        <w:rPr>
          <w:rFonts w:ascii="Calibri" w:eastAsia="SimSun" w:hAnsi="Calibri" w:cs="Arial"/>
          <w:bCs/>
          <w:sz w:val="22"/>
          <w:szCs w:val="22"/>
        </w:rPr>
        <w:t>RAN4 to study whether to introduce a sharing factor for BFD and CBD measurement period.</w:t>
      </w:r>
      <w:bookmarkEnd w:id="7"/>
      <w:r w:rsidR="003B6ED9">
        <w:rPr>
          <w:rFonts w:ascii="Calibri" w:eastAsia="SimSun" w:hAnsi="Calibri" w:cs="Arial"/>
          <w:bCs/>
          <w:sz w:val="22"/>
          <w:szCs w:val="22"/>
        </w:rPr>
        <w:t xml:space="preserve">  </w:t>
      </w:r>
    </w:p>
    <w:p w:rsidR="007C44F7" w:rsidRDefault="007C44F7" w:rsidP="00660B4F">
      <w:pPr>
        <w:spacing w:after="0" w:line="240" w:lineRule="auto"/>
        <w:rPr>
          <w:lang w:eastAsia="ja-JP"/>
        </w:rPr>
      </w:pPr>
    </w:p>
    <w:p w:rsidR="007C44F7" w:rsidRDefault="007C44F7" w:rsidP="002077DA">
      <w:pPr>
        <w:spacing w:after="0" w:line="240" w:lineRule="auto"/>
        <w:jc w:val="both"/>
        <w:rPr>
          <w:rFonts w:eastAsia="MS Mincho"/>
        </w:rPr>
      </w:pPr>
      <w:r>
        <w:rPr>
          <w:lang w:eastAsia="ja-JP"/>
        </w:rPr>
        <w:t xml:space="preserve">In FR2 intra-band CA, UE assumes the same </w:t>
      </w:r>
      <w:r w:rsidRPr="00DD3199">
        <w:rPr>
          <w:rFonts w:eastAsia="MS Mincho"/>
        </w:rPr>
        <w:t>downlink spatial domain transmission filter</w:t>
      </w:r>
      <w:r>
        <w:rPr>
          <w:rFonts w:eastAsia="MS Mincho"/>
        </w:rPr>
        <w:t xml:space="preserve"> for the serving cells on the same band. </w:t>
      </w:r>
      <w:r w:rsidR="00D26CF0">
        <w:rPr>
          <w:rFonts w:eastAsia="MS Mincho"/>
        </w:rPr>
        <w:t xml:space="preserve">For a given time point, </w:t>
      </w:r>
      <w:r w:rsidR="008A6A27">
        <w:rPr>
          <w:rFonts w:eastAsia="MS Mincho"/>
        </w:rPr>
        <w:t>i</w:t>
      </w:r>
      <w:r w:rsidR="00FF3633">
        <w:rPr>
          <w:rFonts w:eastAsia="MS Mincho"/>
        </w:rPr>
        <w:t xml:space="preserve">t can observe that if </w:t>
      </w:r>
      <w:r w:rsidR="00737307">
        <w:rPr>
          <w:rFonts w:eastAsia="MS Mincho"/>
        </w:rPr>
        <w:t xml:space="preserve">a </w:t>
      </w:r>
      <w:r w:rsidR="00FF3633">
        <w:rPr>
          <w:rFonts w:eastAsia="MS Mincho"/>
        </w:rPr>
        <w:t>beam failure has been detected on one serving cell, very likely the beam failure would also occur on other serving cells on the same band</w:t>
      </w:r>
      <w:r w:rsidR="00737307">
        <w:rPr>
          <w:rFonts w:eastAsia="MS Mincho"/>
        </w:rPr>
        <w:t>, since the same beamforming will be applied.</w:t>
      </w:r>
      <w:r w:rsidR="002077DA">
        <w:rPr>
          <w:rFonts w:eastAsia="MS Mincho"/>
        </w:rPr>
        <w:t xml:space="preserve"> </w:t>
      </w:r>
      <w:r w:rsidR="00994E1B">
        <w:rPr>
          <w:rFonts w:eastAsia="MS Mincho"/>
        </w:rPr>
        <w:t xml:space="preserve">Therefore, it is not necessary to </w:t>
      </w:r>
      <w:r w:rsidR="002077DA">
        <w:rPr>
          <w:rFonts w:eastAsia="MS Mincho"/>
        </w:rPr>
        <w:t xml:space="preserve">simultaneously </w:t>
      </w:r>
      <w:r w:rsidR="00994E1B">
        <w:rPr>
          <w:rFonts w:eastAsia="MS Mincho"/>
        </w:rPr>
        <w:t>perform BFR procedure on</w:t>
      </w:r>
      <w:r w:rsidR="00302504">
        <w:rPr>
          <w:rFonts w:eastAsia="MS Mincho"/>
        </w:rPr>
        <w:t xml:space="preserve"> multiple</w:t>
      </w:r>
      <w:r w:rsidR="002077DA">
        <w:rPr>
          <w:rFonts w:eastAsia="MS Mincho"/>
        </w:rPr>
        <w:t xml:space="preserve"> serving cells</w:t>
      </w:r>
      <w:r w:rsidR="00994E1B">
        <w:rPr>
          <w:rFonts w:eastAsia="MS Mincho"/>
        </w:rPr>
        <w:t xml:space="preserve"> </w:t>
      </w:r>
      <w:r w:rsidR="00302504">
        <w:rPr>
          <w:rFonts w:eastAsia="MS Mincho"/>
        </w:rPr>
        <w:t>on the same</w:t>
      </w:r>
      <w:r w:rsidR="00994E1B">
        <w:rPr>
          <w:rFonts w:eastAsia="MS Mincho"/>
        </w:rPr>
        <w:t xml:space="preserve"> FR2 band. </w:t>
      </w:r>
    </w:p>
    <w:p w:rsidR="00994E1B" w:rsidRDefault="00994E1B" w:rsidP="00660B4F">
      <w:pPr>
        <w:spacing w:after="0" w:line="240" w:lineRule="auto"/>
        <w:rPr>
          <w:rFonts w:eastAsia="MS Mincho"/>
        </w:rPr>
      </w:pPr>
    </w:p>
    <w:p w:rsidR="0074524F" w:rsidRDefault="0074524F" w:rsidP="0074524F">
      <w:pPr>
        <w:jc w:val="both"/>
        <w:rPr>
          <w:rFonts w:ascii="Calibri" w:eastAsia="SimSun" w:hAnsi="Calibri" w:cs="Arial"/>
          <w:b/>
          <w:bCs/>
        </w:rPr>
      </w:pPr>
      <w:r w:rsidRPr="009767D2">
        <w:rPr>
          <w:rFonts w:ascii="Calibri" w:eastAsia="SimSun" w:hAnsi="Calibri" w:cs="Arial"/>
          <w:b/>
          <w:bCs/>
        </w:rPr>
        <w:t xml:space="preserve">Observation </w:t>
      </w:r>
      <w:r w:rsidRPr="009767D2">
        <w:rPr>
          <w:rFonts w:ascii="Calibri" w:eastAsia="SimSun" w:hAnsi="Calibri" w:cs="Arial"/>
          <w:b/>
          <w:bCs/>
        </w:rPr>
        <w:fldChar w:fldCharType="begin"/>
      </w:r>
      <w:r w:rsidRPr="009767D2">
        <w:rPr>
          <w:rFonts w:ascii="Calibri" w:eastAsia="SimSun" w:hAnsi="Calibri" w:cs="Arial"/>
          <w:b/>
          <w:bCs/>
        </w:rPr>
        <w:instrText xml:space="preserve"> SEQ Observation \* ARABIC </w:instrText>
      </w:r>
      <w:r w:rsidRPr="009767D2">
        <w:rPr>
          <w:rFonts w:ascii="Calibri" w:eastAsia="SimSun" w:hAnsi="Calibri" w:cs="Arial"/>
          <w:b/>
          <w:bCs/>
        </w:rPr>
        <w:fldChar w:fldCharType="separate"/>
      </w:r>
      <w:r w:rsidR="001C638B">
        <w:rPr>
          <w:rFonts w:ascii="Calibri" w:eastAsia="SimSun" w:hAnsi="Calibri" w:cs="Arial"/>
          <w:b/>
          <w:bCs/>
          <w:noProof/>
        </w:rPr>
        <w:t>2</w:t>
      </w:r>
      <w:r w:rsidRPr="009767D2">
        <w:rPr>
          <w:rFonts w:ascii="Calibri" w:eastAsia="SimSun" w:hAnsi="Calibri" w:cs="Arial"/>
          <w:b/>
          <w:bCs/>
        </w:rPr>
        <w:fldChar w:fldCharType="end"/>
      </w:r>
      <w:r w:rsidRPr="009767D2">
        <w:rPr>
          <w:rFonts w:ascii="Calibri" w:eastAsia="SimSun" w:hAnsi="Calibri" w:cs="Arial"/>
          <w:b/>
          <w:bCs/>
        </w:rPr>
        <w:t xml:space="preserve">: </w:t>
      </w:r>
      <w:r>
        <w:rPr>
          <w:rFonts w:ascii="Calibri" w:eastAsia="SimSun" w:hAnsi="Calibri" w:cs="Arial"/>
          <w:b/>
          <w:bCs/>
        </w:rPr>
        <w:t xml:space="preserve">It is </w:t>
      </w:r>
      <w:r w:rsidR="00F32B29">
        <w:rPr>
          <w:rFonts w:ascii="Calibri" w:eastAsia="SimSun" w:hAnsi="Calibri" w:cs="Arial"/>
          <w:b/>
          <w:bCs/>
        </w:rPr>
        <w:t xml:space="preserve">sufficient to </w:t>
      </w:r>
      <w:r w:rsidRPr="0074524F">
        <w:rPr>
          <w:rFonts w:ascii="Calibri" w:eastAsia="SimSun" w:hAnsi="Calibri" w:cs="Arial"/>
          <w:b/>
          <w:bCs/>
        </w:rPr>
        <w:t xml:space="preserve">perform BFR procedure on </w:t>
      </w:r>
      <w:r w:rsidR="00F32B29">
        <w:rPr>
          <w:rFonts w:ascii="Calibri" w:eastAsia="SimSun" w:hAnsi="Calibri" w:cs="Arial"/>
          <w:b/>
          <w:bCs/>
        </w:rPr>
        <w:t xml:space="preserve">one serving cell </w:t>
      </w:r>
      <w:r w:rsidRPr="0074524F">
        <w:rPr>
          <w:rFonts w:ascii="Calibri" w:eastAsia="SimSun" w:hAnsi="Calibri" w:cs="Arial"/>
          <w:b/>
          <w:bCs/>
        </w:rPr>
        <w:t>on the same FR2 band</w:t>
      </w:r>
      <w:r>
        <w:rPr>
          <w:rFonts w:ascii="Calibri" w:eastAsia="SimSun" w:hAnsi="Calibri" w:cs="Arial"/>
          <w:b/>
          <w:bCs/>
        </w:rPr>
        <w:t xml:space="preserve">, since </w:t>
      </w:r>
      <w:r w:rsidRPr="0074524F">
        <w:rPr>
          <w:rFonts w:ascii="Calibri" w:eastAsia="SimSun" w:hAnsi="Calibri" w:cs="Arial"/>
          <w:b/>
          <w:bCs/>
        </w:rPr>
        <w:t>UE assumes the same downlink spatial domain transmission filter for the serving cells on the same</w:t>
      </w:r>
      <w:r>
        <w:rPr>
          <w:rFonts w:ascii="Calibri" w:eastAsia="SimSun" w:hAnsi="Calibri" w:cs="Arial"/>
          <w:b/>
          <w:bCs/>
        </w:rPr>
        <w:t xml:space="preserve"> FR2</w:t>
      </w:r>
      <w:r w:rsidRPr="0074524F">
        <w:rPr>
          <w:rFonts w:ascii="Calibri" w:eastAsia="SimSun" w:hAnsi="Calibri" w:cs="Arial"/>
          <w:b/>
          <w:bCs/>
        </w:rPr>
        <w:t xml:space="preserve"> band</w:t>
      </w:r>
      <w:r>
        <w:rPr>
          <w:rFonts w:ascii="Calibri" w:eastAsia="SimSun" w:hAnsi="Calibri" w:cs="Arial"/>
          <w:b/>
          <w:bCs/>
        </w:rPr>
        <w:t xml:space="preserve">. </w:t>
      </w:r>
    </w:p>
    <w:p w:rsidR="00F32B29" w:rsidRDefault="003676B4" w:rsidP="003676B4">
      <w:pPr>
        <w:pStyle w:val="af1"/>
        <w:jc w:val="both"/>
        <w:rPr>
          <w:rFonts w:ascii="Calibri" w:eastAsia="SimSun" w:hAnsi="Calibri" w:cs="Arial"/>
          <w:bCs/>
          <w:sz w:val="22"/>
          <w:szCs w:val="22"/>
        </w:rPr>
      </w:pPr>
      <w:bookmarkStart w:id="8" w:name="_Ref23945165"/>
      <w:r w:rsidRPr="008463A6">
        <w:rPr>
          <w:rFonts w:ascii="Calibri" w:eastAsia="SimSun" w:hAnsi="Calibri" w:cs="Arial"/>
          <w:bCs/>
          <w:sz w:val="22"/>
          <w:szCs w:val="22"/>
        </w:rPr>
        <w:t xml:space="preserve">Proposal </w:t>
      </w:r>
      <w:r w:rsidRPr="008463A6">
        <w:rPr>
          <w:rFonts w:ascii="Calibri" w:eastAsia="SimSun" w:hAnsi="Calibri" w:cs="Arial"/>
          <w:bCs/>
          <w:sz w:val="22"/>
          <w:szCs w:val="22"/>
        </w:rPr>
        <w:fldChar w:fldCharType="begin"/>
      </w:r>
      <w:r w:rsidRPr="008463A6">
        <w:rPr>
          <w:rFonts w:ascii="Calibri" w:eastAsia="SimSun" w:hAnsi="Calibri" w:cs="Arial"/>
          <w:bCs/>
          <w:sz w:val="22"/>
          <w:szCs w:val="22"/>
        </w:rPr>
        <w:instrText xml:space="preserve"> SEQ Proposal \* ARABIC </w:instrText>
      </w:r>
      <w:r w:rsidRPr="008463A6">
        <w:rPr>
          <w:rFonts w:ascii="Calibri" w:eastAsia="SimSun" w:hAnsi="Calibri" w:cs="Arial"/>
          <w:bCs/>
          <w:sz w:val="22"/>
          <w:szCs w:val="22"/>
        </w:rPr>
        <w:fldChar w:fldCharType="separate"/>
      </w:r>
      <w:r w:rsidR="001C638B">
        <w:rPr>
          <w:rFonts w:ascii="Calibri" w:eastAsia="SimSun" w:hAnsi="Calibri" w:cs="Arial"/>
          <w:bCs/>
          <w:noProof/>
          <w:sz w:val="22"/>
          <w:szCs w:val="22"/>
        </w:rPr>
        <w:t>2</w:t>
      </w:r>
      <w:r w:rsidRPr="008463A6">
        <w:rPr>
          <w:rFonts w:ascii="Calibri" w:eastAsia="SimSun" w:hAnsi="Calibri" w:cs="Arial"/>
          <w:bCs/>
          <w:sz w:val="22"/>
          <w:szCs w:val="22"/>
        </w:rPr>
        <w:fldChar w:fldCharType="end"/>
      </w:r>
      <w:r w:rsidRPr="008463A6">
        <w:rPr>
          <w:rFonts w:ascii="Calibri" w:eastAsia="SimSun" w:hAnsi="Calibri" w:cs="Arial"/>
          <w:bCs/>
          <w:sz w:val="22"/>
          <w:szCs w:val="22"/>
        </w:rPr>
        <w:t xml:space="preserve">: </w:t>
      </w:r>
      <w:r w:rsidR="00521823">
        <w:rPr>
          <w:rFonts w:ascii="Calibri" w:eastAsia="SimSun" w:hAnsi="Calibri" w:cs="Arial"/>
          <w:bCs/>
          <w:sz w:val="22"/>
          <w:szCs w:val="22"/>
        </w:rPr>
        <w:t xml:space="preserve">For </w:t>
      </w:r>
      <w:r w:rsidR="00F32B29">
        <w:rPr>
          <w:rFonts w:ascii="Calibri" w:eastAsia="SimSun" w:hAnsi="Calibri" w:cs="Arial"/>
          <w:bCs/>
          <w:sz w:val="22"/>
          <w:szCs w:val="22"/>
        </w:rPr>
        <w:t xml:space="preserve">BFD and CBD requirements in </w:t>
      </w:r>
      <w:r>
        <w:rPr>
          <w:rFonts w:ascii="Calibri" w:eastAsia="SimSun" w:hAnsi="Calibri" w:cs="Arial"/>
          <w:bCs/>
          <w:sz w:val="22"/>
          <w:szCs w:val="22"/>
        </w:rPr>
        <w:t xml:space="preserve">FR2, </w:t>
      </w:r>
      <w:r w:rsidR="00F32B29">
        <w:rPr>
          <w:rFonts w:ascii="Calibri" w:eastAsia="SimSun" w:hAnsi="Calibri" w:cs="Arial"/>
          <w:bCs/>
          <w:sz w:val="22"/>
          <w:szCs w:val="22"/>
        </w:rPr>
        <w:t xml:space="preserve">up to one serving cell is assumed to perform BFR procedure for </w:t>
      </w:r>
      <w:r w:rsidR="001C638B">
        <w:rPr>
          <w:rFonts w:ascii="Calibri" w:eastAsia="SimSun" w:hAnsi="Calibri" w:cs="Arial"/>
          <w:bCs/>
          <w:sz w:val="22"/>
          <w:szCs w:val="22"/>
        </w:rPr>
        <w:t>one</w:t>
      </w:r>
      <w:r w:rsidR="00F32B29">
        <w:rPr>
          <w:rFonts w:ascii="Calibri" w:eastAsia="SimSun" w:hAnsi="Calibri" w:cs="Arial"/>
          <w:bCs/>
          <w:sz w:val="22"/>
          <w:szCs w:val="22"/>
        </w:rPr>
        <w:t xml:space="preserve"> FR2 band.</w:t>
      </w:r>
      <w:bookmarkEnd w:id="8"/>
      <w:r w:rsidR="00F32B29">
        <w:rPr>
          <w:rFonts w:ascii="Calibri" w:eastAsia="SimSun" w:hAnsi="Calibri" w:cs="Arial"/>
          <w:bCs/>
          <w:sz w:val="22"/>
          <w:szCs w:val="22"/>
        </w:rPr>
        <w:t xml:space="preserve"> </w:t>
      </w:r>
    </w:p>
    <w:p w:rsidR="00CE0D5E" w:rsidRPr="000C45FD" w:rsidRDefault="00141644" w:rsidP="000216F3">
      <w:pPr>
        <w:pStyle w:val="1"/>
        <w:numPr>
          <w:ilvl w:val="0"/>
          <w:numId w:val="1"/>
        </w:numPr>
        <w:rPr>
          <w:rFonts w:ascii="Calibri" w:hAnsi="Calibri"/>
          <w:lang w:eastAsia="zh-CN"/>
        </w:rPr>
      </w:pPr>
      <w:r>
        <w:rPr>
          <w:rFonts w:ascii="Calibri" w:hAnsi="Calibri"/>
        </w:rPr>
        <w:t>Summary</w:t>
      </w:r>
    </w:p>
    <w:p w:rsidR="00E710BA" w:rsidRDefault="006F7557" w:rsidP="00E710BA">
      <w:pPr>
        <w:adjustRightInd w:val="0"/>
        <w:snapToGrid w:val="0"/>
        <w:spacing w:before="180" w:after="120"/>
        <w:jc w:val="both"/>
      </w:pPr>
      <w:r w:rsidRPr="00E0086B">
        <w:rPr>
          <w:rFonts w:hint="eastAsia"/>
        </w:rPr>
        <w:t xml:space="preserve">In this </w:t>
      </w:r>
      <w:r w:rsidRPr="00E0086B">
        <w:t>paper,</w:t>
      </w:r>
      <w:r w:rsidR="00FB24ED" w:rsidRPr="00E0086B">
        <w:rPr>
          <w:rFonts w:hint="eastAsia"/>
        </w:rPr>
        <w:t xml:space="preserve"> </w:t>
      </w:r>
      <w:r w:rsidR="00CE0CB5">
        <w:t>the update of UE capability for NR-U are provided.</w:t>
      </w:r>
      <w:r w:rsidR="00E710BA">
        <w:t xml:space="preserve"> </w:t>
      </w:r>
      <w:r w:rsidR="00E710BA" w:rsidRPr="00E0086B">
        <w:t>We have the following observations and proposals</w:t>
      </w:r>
      <w:r w:rsidR="00E710BA">
        <w:t>:</w:t>
      </w:r>
    </w:p>
    <w:p w:rsidR="00F820A6" w:rsidRPr="006C315F" w:rsidRDefault="00F820A6" w:rsidP="00E710BA">
      <w:pPr>
        <w:adjustRightInd w:val="0"/>
        <w:snapToGrid w:val="0"/>
        <w:spacing w:before="180" w:after="120"/>
        <w:jc w:val="both"/>
        <w:rPr>
          <w:b/>
        </w:rPr>
      </w:pPr>
      <w:r w:rsidRPr="006C315F">
        <w:rPr>
          <w:b/>
        </w:rPr>
        <w:fldChar w:fldCharType="begin"/>
      </w:r>
      <w:r w:rsidRPr="006C315F">
        <w:rPr>
          <w:b/>
        </w:rPr>
        <w:instrText xml:space="preserve"> REF _Ref23931391 \h </w:instrText>
      </w:r>
      <w:r w:rsidR="006C315F">
        <w:rPr>
          <w:b/>
        </w:rPr>
        <w:instrText xml:space="preserve"> \* MERGEFORMAT </w:instrText>
      </w:r>
      <w:r w:rsidRPr="006C315F">
        <w:rPr>
          <w:b/>
        </w:rPr>
      </w:r>
      <w:r w:rsidRPr="006C315F">
        <w:rPr>
          <w:b/>
        </w:rPr>
        <w:fldChar w:fldCharType="separate"/>
      </w:r>
      <w:r w:rsidR="001C638B" w:rsidRPr="006C315F">
        <w:rPr>
          <w:rFonts w:ascii="Calibri" w:eastAsia="SimSun" w:hAnsi="Calibri" w:cs="Arial"/>
          <w:b/>
          <w:bCs/>
        </w:rPr>
        <w:t xml:space="preserve">Observation </w:t>
      </w:r>
      <w:r w:rsidR="001C638B" w:rsidRPr="006C315F">
        <w:rPr>
          <w:rFonts w:ascii="Calibri" w:eastAsia="SimSun" w:hAnsi="Calibri" w:cs="Arial"/>
          <w:b/>
          <w:bCs/>
          <w:noProof/>
        </w:rPr>
        <w:t>1</w:t>
      </w:r>
      <w:r w:rsidR="001C638B" w:rsidRPr="006C315F">
        <w:rPr>
          <w:rFonts w:ascii="Calibri" w:eastAsia="SimSun" w:hAnsi="Calibri" w:cs="Arial"/>
          <w:b/>
          <w:bCs/>
        </w:rPr>
        <w:t>: For L3 measurement, the RRM measurement period is scaled up by the number of configured SCell(s).</w:t>
      </w:r>
      <w:r w:rsidRPr="006C315F">
        <w:rPr>
          <w:b/>
        </w:rPr>
        <w:fldChar w:fldCharType="end"/>
      </w:r>
    </w:p>
    <w:p w:rsidR="006C315F" w:rsidRPr="006C315F" w:rsidRDefault="006C315F" w:rsidP="00E710BA">
      <w:pPr>
        <w:adjustRightInd w:val="0"/>
        <w:snapToGrid w:val="0"/>
        <w:spacing w:before="180" w:after="120"/>
        <w:jc w:val="both"/>
        <w:rPr>
          <w:b/>
        </w:rPr>
      </w:pPr>
      <w:r w:rsidRPr="006C315F">
        <w:rPr>
          <w:b/>
        </w:rPr>
        <w:fldChar w:fldCharType="begin"/>
      </w:r>
      <w:r w:rsidRPr="006C315F">
        <w:rPr>
          <w:b/>
        </w:rPr>
        <w:instrText xml:space="preserve"> REF _Ref23945162 \h </w:instrText>
      </w:r>
      <w:r>
        <w:rPr>
          <w:b/>
        </w:rPr>
        <w:instrText xml:space="preserve"> \* MERGEFORMAT </w:instrText>
      </w:r>
      <w:r w:rsidRPr="006C315F">
        <w:rPr>
          <w:b/>
        </w:rPr>
      </w:r>
      <w:r w:rsidRPr="006C315F">
        <w:rPr>
          <w:b/>
        </w:rPr>
        <w:fldChar w:fldCharType="separate"/>
      </w:r>
      <w:r w:rsidRPr="006C315F">
        <w:rPr>
          <w:rFonts w:ascii="Calibri" w:eastAsia="SimSun" w:hAnsi="Calibri" w:cs="Arial"/>
          <w:b/>
          <w:bCs/>
        </w:rPr>
        <w:t xml:space="preserve">Proposal </w:t>
      </w:r>
      <w:r w:rsidRPr="006C315F">
        <w:rPr>
          <w:rFonts w:ascii="Calibri" w:eastAsia="SimSun" w:hAnsi="Calibri" w:cs="Arial"/>
          <w:b/>
          <w:bCs/>
          <w:noProof/>
        </w:rPr>
        <w:t>1</w:t>
      </w:r>
      <w:r w:rsidRPr="006C315F">
        <w:rPr>
          <w:rFonts w:ascii="Calibri" w:eastAsia="SimSun" w:hAnsi="Calibri" w:cs="Arial"/>
          <w:b/>
          <w:bCs/>
        </w:rPr>
        <w:t>: RAN4 to study whether to introduce a sharing factor for BFD and CBD measurement period.</w:t>
      </w:r>
      <w:r w:rsidRPr="006C315F">
        <w:rPr>
          <w:b/>
        </w:rPr>
        <w:fldChar w:fldCharType="end"/>
      </w:r>
    </w:p>
    <w:p w:rsidR="006C315F" w:rsidRPr="006C315F" w:rsidRDefault="006C315F" w:rsidP="00E710BA">
      <w:pPr>
        <w:adjustRightInd w:val="0"/>
        <w:snapToGrid w:val="0"/>
        <w:spacing w:before="180" w:after="120"/>
        <w:jc w:val="both"/>
        <w:rPr>
          <w:b/>
        </w:rPr>
      </w:pPr>
      <w:r w:rsidRPr="006C315F">
        <w:rPr>
          <w:b/>
        </w:rPr>
        <w:lastRenderedPageBreak/>
        <w:fldChar w:fldCharType="begin"/>
      </w:r>
      <w:r w:rsidRPr="006C315F">
        <w:rPr>
          <w:b/>
        </w:rPr>
        <w:instrText xml:space="preserve"> REF _Ref23931391 \h </w:instrText>
      </w:r>
      <w:r>
        <w:rPr>
          <w:b/>
        </w:rPr>
        <w:instrText xml:space="preserve"> \* MERGEFORMAT </w:instrText>
      </w:r>
      <w:r w:rsidRPr="006C315F">
        <w:rPr>
          <w:b/>
        </w:rPr>
      </w:r>
      <w:r w:rsidRPr="006C315F">
        <w:rPr>
          <w:b/>
        </w:rPr>
        <w:fldChar w:fldCharType="separate"/>
      </w:r>
      <w:r w:rsidRPr="006C315F">
        <w:rPr>
          <w:rFonts w:ascii="Calibri" w:eastAsia="SimSun" w:hAnsi="Calibri" w:cs="Arial"/>
          <w:b/>
          <w:bCs/>
        </w:rPr>
        <w:t xml:space="preserve">Observation </w:t>
      </w:r>
      <w:r w:rsidRPr="006C315F">
        <w:rPr>
          <w:rFonts w:ascii="Calibri" w:eastAsia="SimSun" w:hAnsi="Calibri" w:cs="Arial"/>
          <w:b/>
          <w:bCs/>
          <w:noProof/>
        </w:rPr>
        <w:t>1</w:t>
      </w:r>
      <w:r w:rsidRPr="006C315F">
        <w:rPr>
          <w:rFonts w:ascii="Calibri" w:eastAsia="SimSun" w:hAnsi="Calibri" w:cs="Arial"/>
          <w:b/>
          <w:bCs/>
        </w:rPr>
        <w:t>: For L3 measurement, the RRM measurement period is scaled up by the number of configured SCell(s).</w:t>
      </w:r>
      <w:r w:rsidRPr="006C315F">
        <w:rPr>
          <w:b/>
        </w:rPr>
        <w:fldChar w:fldCharType="end"/>
      </w:r>
    </w:p>
    <w:p w:rsidR="006C315F" w:rsidRPr="006C315F" w:rsidRDefault="006C315F" w:rsidP="00E710BA">
      <w:pPr>
        <w:adjustRightInd w:val="0"/>
        <w:snapToGrid w:val="0"/>
        <w:spacing w:before="180" w:after="120"/>
        <w:jc w:val="both"/>
        <w:rPr>
          <w:b/>
        </w:rPr>
      </w:pPr>
      <w:r w:rsidRPr="006C315F">
        <w:rPr>
          <w:b/>
        </w:rPr>
        <w:fldChar w:fldCharType="begin"/>
      </w:r>
      <w:r w:rsidRPr="006C315F">
        <w:rPr>
          <w:b/>
        </w:rPr>
        <w:instrText xml:space="preserve"> REF _Ref23945165 \h </w:instrText>
      </w:r>
      <w:r>
        <w:rPr>
          <w:b/>
        </w:rPr>
        <w:instrText xml:space="preserve"> \* MERGEFORMAT </w:instrText>
      </w:r>
      <w:r w:rsidRPr="006C315F">
        <w:rPr>
          <w:b/>
        </w:rPr>
      </w:r>
      <w:r w:rsidRPr="006C315F">
        <w:rPr>
          <w:b/>
        </w:rPr>
        <w:fldChar w:fldCharType="separate"/>
      </w:r>
      <w:r w:rsidRPr="006C315F">
        <w:rPr>
          <w:rFonts w:ascii="Calibri" w:eastAsia="SimSun" w:hAnsi="Calibri" w:cs="Arial"/>
          <w:b/>
          <w:bCs/>
        </w:rPr>
        <w:t xml:space="preserve">Proposal </w:t>
      </w:r>
      <w:r w:rsidRPr="006C315F">
        <w:rPr>
          <w:rFonts w:ascii="Calibri" w:eastAsia="SimSun" w:hAnsi="Calibri" w:cs="Arial"/>
          <w:b/>
          <w:bCs/>
          <w:noProof/>
        </w:rPr>
        <w:t>2</w:t>
      </w:r>
      <w:r w:rsidRPr="006C315F">
        <w:rPr>
          <w:rFonts w:ascii="Calibri" w:eastAsia="SimSun" w:hAnsi="Calibri" w:cs="Arial"/>
          <w:b/>
          <w:bCs/>
        </w:rPr>
        <w:t>: For BFD and CBD requirements in FR2, up to one serving cell is assumed to perform BFR procedure for one FR2 band.</w:t>
      </w:r>
      <w:r w:rsidRPr="006C315F">
        <w:rPr>
          <w:b/>
        </w:rPr>
        <w:fldChar w:fldCharType="end"/>
      </w:r>
    </w:p>
    <w:p w:rsidR="00D63646" w:rsidRPr="00192E1A" w:rsidRDefault="000F20AC" w:rsidP="00021661">
      <w:pPr>
        <w:pStyle w:val="1"/>
        <w:ind w:left="0" w:firstLine="0"/>
        <w:rPr>
          <w:rFonts w:ascii="Calibri" w:hAnsi="Calibri"/>
        </w:rPr>
      </w:pPr>
      <w:r w:rsidRPr="00192E1A">
        <w:rPr>
          <w:rFonts w:ascii="Calibri" w:hAnsi="Calibri"/>
        </w:rPr>
        <w:t>References</w:t>
      </w:r>
    </w:p>
    <w:p w:rsidR="0034578A" w:rsidRDefault="00ED7C55" w:rsidP="0034578A">
      <w:pPr>
        <w:rPr>
          <w:lang w:eastAsia="en-US"/>
        </w:rPr>
      </w:pPr>
      <w:r w:rsidRPr="00ED7C55">
        <w:rPr>
          <w:lang w:val="en-GB" w:eastAsia="en-US"/>
        </w:rPr>
        <w:t xml:space="preserve">[1] </w:t>
      </w:r>
      <w:r w:rsidR="00D37BF4" w:rsidRPr="00D37BF4">
        <w:rPr>
          <w:lang w:eastAsia="en-US"/>
        </w:rPr>
        <w:t>W</w:t>
      </w:r>
      <w:r w:rsidR="00D37BF4">
        <w:rPr>
          <w:lang w:eastAsia="en-US"/>
        </w:rPr>
        <w:t xml:space="preserve">F on RRM Requirement Scope for </w:t>
      </w:r>
      <w:r w:rsidR="00D37BF4" w:rsidRPr="00D37BF4">
        <w:rPr>
          <w:lang w:eastAsia="en-US"/>
        </w:rPr>
        <w:t>Rel-16 NR eMIMO WI</w:t>
      </w:r>
      <w:r w:rsidR="00241AAA">
        <w:rPr>
          <w:lang w:eastAsia="en-US"/>
        </w:rPr>
        <w:t xml:space="preserve">, </w:t>
      </w:r>
      <w:r w:rsidR="00D37BF4" w:rsidRPr="00D37BF4">
        <w:rPr>
          <w:lang w:eastAsia="en-US"/>
        </w:rPr>
        <w:t>Samsung, Huawei</w:t>
      </w:r>
    </w:p>
    <w:p w:rsidR="0034578A" w:rsidRPr="001C638B" w:rsidRDefault="0034578A" w:rsidP="0034578A">
      <w:pPr>
        <w:rPr>
          <w:lang w:eastAsia="en-US"/>
        </w:rPr>
      </w:pPr>
      <w:r>
        <w:rPr>
          <w:lang w:val="en-GB" w:eastAsia="en-US"/>
        </w:rPr>
        <w:t>[2</w:t>
      </w:r>
      <w:r w:rsidRPr="00ED7C55">
        <w:rPr>
          <w:lang w:val="en-GB" w:eastAsia="en-US"/>
        </w:rPr>
        <w:t>]</w:t>
      </w:r>
      <w:r>
        <w:rPr>
          <w:lang w:val="en-GB" w:eastAsia="en-US"/>
        </w:rPr>
        <w:t xml:space="preserve"> </w:t>
      </w:r>
      <w:r w:rsidRPr="00ED7C55">
        <w:rPr>
          <w:rFonts w:eastAsia="新細明體" w:cs="Calibri"/>
          <w:color w:val="0D0D0D"/>
        </w:rPr>
        <w:t xml:space="preserve">TS38.133, NR; Requirements for support of </w:t>
      </w:r>
      <w:r>
        <w:rPr>
          <w:rFonts w:eastAsia="新細明體" w:cs="Calibri"/>
          <w:color w:val="0D0D0D"/>
        </w:rPr>
        <w:t>radio resource management, V15.7</w:t>
      </w:r>
      <w:r w:rsidRPr="00ED7C55">
        <w:rPr>
          <w:rFonts w:eastAsia="新細明體" w:cs="Calibri"/>
          <w:color w:val="0D0D0D"/>
        </w:rPr>
        <w:t>.0.</w:t>
      </w:r>
    </w:p>
    <w:p w:rsidR="0034578A" w:rsidRPr="0034578A" w:rsidRDefault="0034578A" w:rsidP="0034578A">
      <w:pPr>
        <w:rPr>
          <w:lang w:eastAsia="en-US"/>
        </w:rPr>
      </w:pPr>
    </w:p>
    <w:p w:rsidR="00241AAA" w:rsidRPr="00241AAA" w:rsidRDefault="00241AAA" w:rsidP="00241AAA">
      <w:pPr>
        <w:rPr>
          <w:lang w:eastAsia="en-US"/>
        </w:rPr>
      </w:pPr>
    </w:p>
    <w:p w:rsidR="00C80529" w:rsidRPr="00241AAA" w:rsidRDefault="00C80529" w:rsidP="00D63646">
      <w:pPr>
        <w:rPr>
          <w:lang w:eastAsia="en-US"/>
        </w:rPr>
      </w:pPr>
    </w:p>
    <w:sectPr w:rsidR="00C80529" w:rsidRPr="00241AA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EEA" w:rsidRDefault="00A54EEA">
      <w:r>
        <w:separator/>
      </w:r>
    </w:p>
  </w:endnote>
  <w:endnote w:type="continuationSeparator" w:id="0">
    <w:p w:rsidR="00A54EEA" w:rsidRDefault="00A54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EEA" w:rsidRDefault="00A54EEA">
      <w:r>
        <w:separator/>
      </w:r>
    </w:p>
  </w:footnote>
  <w:footnote w:type="continuationSeparator" w:id="0">
    <w:p w:rsidR="00A54EEA" w:rsidRDefault="00A54E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0B3AE3"/>
    <w:multiLevelType w:val="hybridMultilevel"/>
    <w:tmpl w:val="926A6298"/>
    <w:lvl w:ilvl="0" w:tplc="E4F07B46">
      <w:start w:val="1"/>
      <w:numFmt w:val="bullet"/>
      <w:lvlText w:val="o"/>
      <w:lvlJc w:val="left"/>
      <w:pPr>
        <w:tabs>
          <w:tab w:val="num" w:pos="720"/>
        </w:tabs>
        <w:ind w:left="720" w:hanging="360"/>
      </w:pPr>
      <w:rPr>
        <w:rFonts w:ascii="Courier New" w:hAnsi="Courier New" w:hint="default"/>
      </w:rPr>
    </w:lvl>
    <w:lvl w:ilvl="1" w:tplc="A4246E2A">
      <w:start w:val="1"/>
      <w:numFmt w:val="bullet"/>
      <w:lvlText w:val="o"/>
      <w:lvlJc w:val="left"/>
      <w:pPr>
        <w:tabs>
          <w:tab w:val="num" w:pos="1440"/>
        </w:tabs>
        <w:ind w:left="1440" w:hanging="360"/>
      </w:pPr>
      <w:rPr>
        <w:rFonts w:ascii="Courier New" w:hAnsi="Courier New" w:hint="default"/>
      </w:rPr>
    </w:lvl>
    <w:lvl w:ilvl="2" w:tplc="B3C06EA4" w:tentative="1">
      <w:start w:val="1"/>
      <w:numFmt w:val="bullet"/>
      <w:lvlText w:val="o"/>
      <w:lvlJc w:val="left"/>
      <w:pPr>
        <w:tabs>
          <w:tab w:val="num" w:pos="2160"/>
        </w:tabs>
        <w:ind w:left="2160" w:hanging="360"/>
      </w:pPr>
      <w:rPr>
        <w:rFonts w:ascii="Courier New" w:hAnsi="Courier New" w:hint="default"/>
      </w:rPr>
    </w:lvl>
    <w:lvl w:ilvl="3" w:tplc="E59880FA" w:tentative="1">
      <w:start w:val="1"/>
      <w:numFmt w:val="bullet"/>
      <w:lvlText w:val="o"/>
      <w:lvlJc w:val="left"/>
      <w:pPr>
        <w:tabs>
          <w:tab w:val="num" w:pos="2880"/>
        </w:tabs>
        <w:ind w:left="2880" w:hanging="360"/>
      </w:pPr>
      <w:rPr>
        <w:rFonts w:ascii="Courier New" w:hAnsi="Courier New" w:hint="default"/>
      </w:rPr>
    </w:lvl>
    <w:lvl w:ilvl="4" w:tplc="9FD8D40E" w:tentative="1">
      <w:start w:val="1"/>
      <w:numFmt w:val="bullet"/>
      <w:lvlText w:val="o"/>
      <w:lvlJc w:val="left"/>
      <w:pPr>
        <w:tabs>
          <w:tab w:val="num" w:pos="3600"/>
        </w:tabs>
        <w:ind w:left="3600" w:hanging="360"/>
      </w:pPr>
      <w:rPr>
        <w:rFonts w:ascii="Courier New" w:hAnsi="Courier New" w:hint="default"/>
      </w:rPr>
    </w:lvl>
    <w:lvl w:ilvl="5" w:tplc="99DE6716" w:tentative="1">
      <w:start w:val="1"/>
      <w:numFmt w:val="bullet"/>
      <w:lvlText w:val="o"/>
      <w:lvlJc w:val="left"/>
      <w:pPr>
        <w:tabs>
          <w:tab w:val="num" w:pos="4320"/>
        </w:tabs>
        <w:ind w:left="4320" w:hanging="360"/>
      </w:pPr>
      <w:rPr>
        <w:rFonts w:ascii="Courier New" w:hAnsi="Courier New" w:hint="default"/>
      </w:rPr>
    </w:lvl>
    <w:lvl w:ilvl="6" w:tplc="2BE40D3E" w:tentative="1">
      <w:start w:val="1"/>
      <w:numFmt w:val="bullet"/>
      <w:lvlText w:val="o"/>
      <w:lvlJc w:val="left"/>
      <w:pPr>
        <w:tabs>
          <w:tab w:val="num" w:pos="5040"/>
        </w:tabs>
        <w:ind w:left="5040" w:hanging="360"/>
      </w:pPr>
      <w:rPr>
        <w:rFonts w:ascii="Courier New" w:hAnsi="Courier New" w:hint="default"/>
      </w:rPr>
    </w:lvl>
    <w:lvl w:ilvl="7" w:tplc="742897EE" w:tentative="1">
      <w:start w:val="1"/>
      <w:numFmt w:val="bullet"/>
      <w:lvlText w:val="o"/>
      <w:lvlJc w:val="left"/>
      <w:pPr>
        <w:tabs>
          <w:tab w:val="num" w:pos="5760"/>
        </w:tabs>
        <w:ind w:left="5760" w:hanging="360"/>
      </w:pPr>
      <w:rPr>
        <w:rFonts w:ascii="Courier New" w:hAnsi="Courier New" w:hint="default"/>
      </w:rPr>
    </w:lvl>
    <w:lvl w:ilvl="8" w:tplc="F78C6892"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27F04DAA"/>
    <w:multiLevelType w:val="hybridMultilevel"/>
    <w:tmpl w:val="5D9EE1A4"/>
    <w:lvl w:ilvl="0" w:tplc="09C89F5E">
      <w:start w:val="1"/>
      <w:numFmt w:val="bullet"/>
      <w:lvlText w:val="-"/>
      <w:lvlJc w:val="left"/>
      <w:pPr>
        <w:tabs>
          <w:tab w:val="num" w:pos="720"/>
        </w:tabs>
        <w:ind w:left="720" w:hanging="360"/>
      </w:pPr>
      <w:rPr>
        <w:rFonts w:ascii="Times New Roman" w:hAnsi="Times New Roman" w:hint="default"/>
      </w:rPr>
    </w:lvl>
    <w:lvl w:ilvl="1" w:tplc="587C1FF0" w:tentative="1">
      <w:start w:val="1"/>
      <w:numFmt w:val="bullet"/>
      <w:lvlText w:val="-"/>
      <w:lvlJc w:val="left"/>
      <w:pPr>
        <w:tabs>
          <w:tab w:val="num" w:pos="1440"/>
        </w:tabs>
        <w:ind w:left="1440" w:hanging="360"/>
      </w:pPr>
      <w:rPr>
        <w:rFonts w:ascii="Times New Roman" w:hAnsi="Times New Roman" w:hint="default"/>
      </w:rPr>
    </w:lvl>
    <w:lvl w:ilvl="2" w:tplc="908A6D14" w:tentative="1">
      <w:start w:val="1"/>
      <w:numFmt w:val="bullet"/>
      <w:lvlText w:val="-"/>
      <w:lvlJc w:val="left"/>
      <w:pPr>
        <w:tabs>
          <w:tab w:val="num" w:pos="2160"/>
        </w:tabs>
        <w:ind w:left="2160" w:hanging="360"/>
      </w:pPr>
      <w:rPr>
        <w:rFonts w:ascii="Times New Roman" w:hAnsi="Times New Roman" w:hint="default"/>
      </w:rPr>
    </w:lvl>
    <w:lvl w:ilvl="3" w:tplc="F8964120" w:tentative="1">
      <w:start w:val="1"/>
      <w:numFmt w:val="bullet"/>
      <w:lvlText w:val="-"/>
      <w:lvlJc w:val="left"/>
      <w:pPr>
        <w:tabs>
          <w:tab w:val="num" w:pos="2880"/>
        </w:tabs>
        <w:ind w:left="2880" w:hanging="360"/>
      </w:pPr>
      <w:rPr>
        <w:rFonts w:ascii="Times New Roman" w:hAnsi="Times New Roman" w:hint="default"/>
      </w:rPr>
    </w:lvl>
    <w:lvl w:ilvl="4" w:tplc="C4E882A6" w:tentative="1">
      <w:start w:val="1"/>
      <w:numFmt w:val="bullet"/>
      <w:lvlText w:val="-"/>
      <w:lvlJc w:val="left"/>
      <w:pPr>
        <w:tabs>
          <w:tab w:val="num" w:pos="3600"/>
        </w:tabs>
        <w:ind w:left="3600" w:hanging="360"/>
      </w:pPr>
      <w:rPr>
        <w:rFonts w:ascii="Times New Roman" w:hAnsi="Times New Roman" w:hint="default"/>
      </w:rPr>
    </w:lvl>
    <w:lvl w:ilvl="5" w:tplc="B2748ADE" w:tentative="1">
      <w:start w:val="1"/>
      <w:numFmt w:val="bullet"/>
      <w:lvlText w:val="-"/>
      <w:lvlJc w:val="left"/>
      <w:pPr>
        <w:tabs>
          <w:tab w:val="num" w:pos="4320"/>
        </w:tabs>
        <w:ind w:left="4320" w:hanging="360"/>
      </w:pPr>
      <w:rPr>
        <w:rFonts w:ascii="Times New Roman" w:hAnsi="Times New Roman" w:hint="default"/>
      </w:rPr>
    </w:lvl>
    <w:lvl w:ilvl="6" w:tplc="E88826E6" w:tentative="1">
      <w:start w:val="1"/>
      <w:numFmt w:val="bullet"/>
      <w:lvlText w:val="-"/>
      <w:lvlJc w:val="left"/>
      <w:pPr>
        <w:tabs>
          <w:tab w:val="num" w:pos="5040"/>
        </w:tabs>
        <w:ind w:left="5040" w:hanging="360"/>
      </w:pPr>
      <w:rPr>
        <w:rFonts w:ascii="Times New Roman" w:hAnsi="Times New Roman" w:hint="default"/>
      </w:rPr>
    </w:lvl>
    <w:lvl w:ilvl="7" w:tplc="BD088E7A" w:tentative="1">
      <w:start w:val="1"/>
      <w:numFmt w:val="bullet"/>
      <w:lvlText w:val="-"/>
      <w:lvlJc w:val="left"/>
      <w:pPr>
        <w:tabs>
          <w:tab w:val="num" w:pos="5760"/>
        </w:tabs>
        <w:ind w:left="5760" w:hanging="360"/>
      </w:pPr>
      <w:rPr>
        <w:rFonts w:ascii="Times New Roman" w:hAnsi="Times New Roman" w:hint="default"/>
      </w:rPr>
    </w:lvl>
    <w:lvl w:ilvl="8" w:tplc="6F40779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37027AED"/>
    <w:multiLevelType w:val="hybridMultilevel"/>
    <w:tmpl w:val="65E0A2A8"/>
    <w:lvl w:ilvl="0" w:tplc="8FB69DBE">
      <w:start w:val="1"/>
      <w:numFmt w:val="bullet"/>
      <w:lvlText w:val="o"/>
      <w:lvlJc w:val="left"/>
      <w:pPr>
        <w:tabs>
          <w:tab w:val="num" w:pos="720"/>
        </w:tabs>
        <w:ind w:left="720" w:hanging="360"/>
      </w:pPr>
      <w:rPr>
        <w:rFonts w:ascii="Courier New" w:hAnsi="Courier New" w:hint="default"/>
      </w:rPr>
    </w:lvl>
    <w:lvl w:ilvl="1" w:tplc="FEC0D920">
      <w:start w:val="1"/>
      <w:numFmt w:val="bullet"/>
      <w:lvlText w:val="o"/>
      <w:lvlJc w:val="left"/>
      <w:pPr>
        <w:tabs>
          <w:tab w:val="num" w:pos="1440"/>
        </w:tabs>
        <w:ind w:left="1440" w:hanging="360"/>
      </w:pPr>
      <w:rPr>
        <w:rFonts w:ascii="Courier New" w:hAnsi="Courier New" w:hint="default"/>
      </w:rPr>
    </w:lvl>
    <w:lvl w:ilvl="2" w:tplc="2A22A6AA" w:tentative="1">
      <w:start w:val="1"/>
      <w:numFmt w:val="bullet"/>
      <w:lvlText w:val="o"/>
      <w:lvlJc w:val="left"/>
      <w:pPr>
        <w:tabs>
          <w:tab w:val="num" w:pos="2160"/>
        </w:tabs>
        <w:ind w:left="2160" w:hanging="360"/>
      </w:pPr>
      <w:rPr>
        <w:rFonts w:ascii="Courier New" w:hAnsi="Courier New" w:hint="default"/>
      </w:rPr>
    </w:lvl>
    <w:lvl w:ilvl="3" w:tplc="41F01CE2" w:tentative="1">
      <w:start w:val="1"/>
      <w:numFmt w:val="bullet"/>
      <w:lvlText w:val="o"/>
      <w:lvlJc w:val="left"/>
      <w:pPr>
        <w:tabs>
          <w:tab w:val="num" w:pos="2880"/>
        </w:tabs>
        <w:ind w:left="2880" w:hanging="360"/>
      </w:pPr>
      <w:rPr>
        <w:rFonts w:ascii="Courier New" w:hAnsi="Courier New" w:hint="default"/>
      </w:rPr>
    </w:lvl>
    <w:lvl w:ilvl="4" w:tplc="91422C1C" w:tentative="1">
      <w:start w:val="1"/>
      <w:numFmt w:val="bullet"/>
      <w:lvlText w:val="o"/>
      <w:lvlJc w:val="left"/>
      <w:pPr>
        <w:tabs>
          <w:tab w:val="num" w:pos="3600"/>
        </w:tabs>
        <w:ind w:left="3600" w:hanging="360"/>
      </w:pPr>
      <w:rPr>
        <w:rFonts w:ascii="Courier New" w:hAnsi="Courier New" w:hint="default"/>
      </w:rPr>
    </w:lvl>
    <w:lvl w:ilvl="5" w:tplc="8BAEFA8C" w:tentative="1">
      <w:start w:val="1"/>
      <w:numFmt w:val="bullet"/>
      <w:lvlText w:val="o"/>
      <w:lvlJc w:val="left"/>
      <w:pPr>
        <w:tabs>
          <w:tab w:val="num" w:pos="4320"/>
        </w:tabs>
        <w:ind w:left="4320" w:hanging="360"/>
      </w:pPr>
      <w:rPr>
        <w:rFonts w:ascii="Courier New" w:hAnsi="Courier New" w:hint="default"/>
      </w:rPr>
    </w:lvl>
    <w:lvl w:ilvl="6" w:tplc="8468FD54" w:tentative="1">
      <w:start w:val="1"/>
      <w:numFmt w:val="bullet"/>
      <w:lvlText w:val="o"/>
      <w:lvlJc w:val="left"/>
      <w:pPr>
        <w:tabs>
          <w:tab w:val="num" w:pos="5040"/>
        </w:tabs>
        <w:ind w:left="5040" w:hanging="360"/>
      </w:pPr>
      <w:rPr>
        <w:rFonts w:ascii="Courier New" w:hAnsi="Courier New" w:hint="default"/>
      </w:rPr>
    </w:lvl>
    <w:lvl w:ilvl="7" w:tplc="092C4EEE" w:tentative="1">
      <w:start w:val="1"/>
      <w:numFmt w:val="bullet"/>
      <w:lvlText w:val="o"/>
      <w:lvlJc w:val="left"/>
      <w:pPr>
        <w:tabs>
          <w:tab w:val="num" w:pos="5760"/>
        </w:tabs>
        <w:ind w:left="5760" w:hanging="360"/>
      </w:pPr>
      <w:rPr>
        <w:rFonts w:ascii="Courier New" w:hAnsi="Courier New" w:hint="default"/>
      </w:rPr>
    </w:lvl>
    <w:lvl w:ilvl="8" w:tplc="53204348"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74A3615F"/>
    <w:multiLevelType w:val="hybridMultilevel"/>
    <w:tmpl w:val="99ACCEFA"/>
    <w:lvl w:ilvl="0" w:tplc="D2F4628A">
      <w:start w:val="1"/>
      <w:numFmt w:val="bullet"/>
      <w:lvlText w:val="o"/>
      <w:lvlJc w:val="left"/>
      <w:pPr>
        <w:tabs>
          <w:tab w:val="num" w:pos="720"/>
        </w:tabs>
        <w:ind w:left="720" w:hanging="360"/>
      </w:pPr>
      <w:rPr>
        <w:rFonts w:ascii="Courier New" w:hAnsi="Courier New" w:hint="default"/>
      </w:rPr>
    </w:lvl>
    <w:lvl w:ilvl="1" w:tplc="C55294AA">
      <w:start w:val="1"/>
      <w:numFmt w:val="bullet"/>
      <w:lvlText w:val="o"/>
      <w:lvlJc w:val="left"/>
      <w:pPr>
        <w:tabs>
          <w:tab w:val="num" w:pos="1440"/>
        </w:tabs>
        <w:ind w:left="1440" w:hanging="360"/>
      </w:pPr>
      <w:rPr>
        <w:rFonts w:ascii="Courier New" w:hAnsi="Courier New" w:hint="default"/>
      </w:rPr>
    </w:lvl>
    <w:lvl w:ilvl="2" w:tplc="B28AFE9A" w:tentative="1">
      <w:start w:val="1"/>
      <w:numFmt w:val="bullet"/>
      <w:lvlText w:val="o"/>
      <w:lvlJc w:val="left"/>
      <w:pPr>
        <w:tabs>
          <w:tab w:val="num" w:pos="2160"/>
        </w:tabs>
        <w:ind w:left="2160" w:hanging="360"/>
      </w:pPr>
      <w:rPr>
        <w:rFonts w:ascii="Courier New" w:hAnsi="Courier New" w:hint="default"/>
      </w:rPr>
    </w:lvl>
    <w:lvl w:ilvl="3" w:tplc="EA28810E" w:tentative="1">
      <w:start w:val="1"/>
      <w:numFmt w:val="bullet"/>
      <w:lvlText w:val="o"/>
      <w:lvlJc w:val="left"/>
      <w:pPr>
        <w:tabs>
          <w:tab w:val="num" w:pos="2880"/>
        </w:tabs>
        <w:ind w:left="2880" w:hanging="360"/>
      </w:pPr>
      <w:rPr>
        <w:rFonts w:ascii="Courier New" w:hAnsi="Courier New" w:hint="default"/>
      </w:rPr>
    </w:lvl>
    <w:lvl w:ilvl="4" w:tplc="6A3E6CEE" w:tentative="1">
      <w:start w:val="1"/>
      <w:numFmt w:val="bullet"/>
      <w:lvlText w:val="o"/>
      <w:lvlJc w:val="left"/>
      <w:pPr>
        <w:tabs>
          <w:tab w:val="num" w:pos="3600"/>
        </w:tabs>
        <w:ind w:left="3600" w:hanging="360"/>
      </w:pPr>
      <w:rPr>
        <w:rFonts w:ascii="Courier New" w:hAnsi="Courier New" w:hint="default"/>
      </w:rPr>
    </w:lvl>
    <w:lvl w:ilvl="5" w:tplc="7410183A" w:tentative="1">
      <w:start w:val="1"/>
      <w:numFmt w:val="bullet"/>
      <w:lvlText w:val="o"/>
      <w:lvlJc w:val="left"/>
      <w:pPr>
        <w:tabs>
          <w:tab w:val="num" w:pos="4320"/>
        </w:tabs>
        <w:ind w:left="4320" w:hanging="360"/>
      </w:pPr>
      <w:rPr>
        <w:rFonts w:ascii="Courier New" w:hAnsi="Courier New" w:hint="default"/>
      </w:rPr>
    </w:lvl>
    <w:lvl w:ilvl="6" w:tplc="D7103014" w:tentative="1">
      <w:start w:val="1"/>
      <w:numFmt w:val="bullet"/>
      <w:lvlText w:val="o"/>
      <w:lvlJc w:val="left"/>
      <w:pPr>
        <w:tabs>
          <w:tab w:val="num" w:pos="5040"/>
        </w:tabs>
        <w:ind w:left="5040" w:hanging="360"/>
      </w:pPr>
      <w:rPr>
        <w:rFonts w:ascii="Courier New" w:hAnsi="Courier New" w:hint="default"/>
      </w:rPr>
    </w:lvl>
    <w:lvl w:ilvl="7" w:tplc="FB06D936" w:tentative="1">
      <w:start w:val="1"/>
      <w:numFmt w:val="bullet"/>
      <w:lvlText w:val="o"/>
      <w:lvlJc w:val="left"/>
      <w:pPr>
        <w:tabs>
          <w:tab w:val="num" w:pos="5760"/>
        </w:tabs>
        <w:ind w:left="5760" w:hanging="360"/>
      </w:pPr>
      <w:rPr>
        <w:rFonts w:ascii="Courier New" w:hAnsi="Courier New" w:hint="default"/>
      </w:rPr>
    </w:lvl>
    <w:lvl w:ilvl="8" w:tplc="77AC6B0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7C7728DB"/>
    <w:multiLevelType w:val="hybridMultilevel"/>
    <w:tmpl w:val="4AA87BE6"/>
    <w:lvl w:ilvl="0" w:tplc="BDDE894E">
      <w:start w:val="1"/>
      <w:numFmt w:val="bullet"/>
      <w:lvlText w:val="o"/>
      <w:lvlJc w:val="left"/>
      <w:pPr>
        <w:tabs>
          <w:tab w:val="num" w:pos="720"/>
        </w:tabs>
        <w:ind w:left="720" w:hanging="360"/>
      </w:pPr>
      <w:rPr>
        <w:rFonts w:ascii="Courier New" w:hAnsi="Courier New" w:hint="default"/>
      </w:rPr>
    </w:lvl>
    <w:lvl w:ilvl="1" w:tplc="F9920086">
      <w:start w:val="1"/>
      <w:numFmt w:val="bullet"/>
      <w:lvlText w:val="o"/>
      <w:lvlJc w:val="left"/>
      <w:pPr>
        <w:tabs>
          <w:tab w:val="num" w:pos="1440"/>
        </w:tabs>
        <w:ind w:left="1440" w:hanging="360"/>
      </w:pPr>
      <w:rPr>
        <w:rFonts w:ascii="Courier New" w:hAnsi="Courier New" w:hint="default"/>
      </w:rPr>
    </w:lvl>
    <w:lvl w:ilvl="2" w:tplc="62FE09EC" w:tentative="1">
      <w:start w:val="1"/>
      <w:numFmt w:val="bullet"/>
      <w:lvlText w:val="o"/>
      <w:lvlJc w:val="left"/>
      <w:pPr>
        <w:tabs>
          <w:tab w:val="num" w:pos="2160"/>
        </w:tabs>
        <w:ind w:left="2160" w:hanging="360"/>
      </w:pPr>
      <w:rPr>
        <w:rFonts w:ascii="Courier New" w:hAnsi="Courier New" w:hint="default"/>
      </w:rPr>
    </w:lvl>
    <w:lvl w:ilvl="3" w:tplc="F148F8BA" w:tentative="1">
      <w:start w:val="1"/>
      <w:numFmt w:val="bullet"/>
      <w:lvlText w:val="o"/>
      <w:lvlJc w:val="left"/>
      <w:pPr>
        <w:tabs>
          <w:tab w:val="num" w:pos="2880"/>
        </w:tabs>
        <w:ind w:left="2880" w:hanging="360"/>
      </w:pPr>
      <w:rPr>
        <w:rFonts w:ascii="Courier New" w:hAnsi="Courier New" w:hint="default"/>
      </w:rPr>
    </w:lvl>
    <w:lvl w:ilvl="4" w:tplc="B8345232" w:tentative="1">
      <w:start w:val="1"/>
      <w:numFmt w:val="bullet"/>
      <w:lvlText w:val="o"/>
      <w:lvlJc w:val="left"/>
      <w:pPr>
        <w:tabs>
          <w:tab w:val="num" w:pos="3600"/>
        </w:tabs>
        <w:ind w:left="3600" w:hanging="360"/>
      </w:pPr>
      <w:rPr>
        <w:rFonts w:ascii="Courier New" w:hAnsi="Courier New" w:hint="default"/>
      </w:rPr>
    </w:lvl>
    <w:lvl w:ilvl="5" w:tplc="A782B03A" w:tentative="1">
      <w:start w:val="1"/>
      <w:numFmt w:val="bullet"/>
      <w:lvlText w:val="o"/>
      <w:lvlJc w:val="left"/>
      <w:pPr>
        <w:tabs>
          <w:tab w:val="num" w:pos="4320"/>
        </w:tabs>
        <w:ind w:left="4320" w:hanging="360"/>
      </w:pPr>
      <w:rPr>
        <w:rFonts w:ascii="Courier New" w:hAnsi="Courier New" w:hint="default"/>
      </w:rPr>
    </w:lvl>
    <w:lvl w:ilvl="6" w:tplc="3C866CA2" w:tentative="1">
      <w:start w:val="1"/>
      <w:numFmt w:val="bullet"/>
      <w:lvlText w:val="o"/>
      <w:lvlJc w:val="left"/>
      <w:pPr>
        <w:tabs>
          <w:tab w:val="num" w:pos="5040"/>
        </w:tabs>
        <w:ind w:left="5040" w:hanging="360"/>
      </w:pPr>
      <w:rPr>
        <w:rFonts w:ascii="Courier New" w:hAnsi="Courier New" w:hint="default"/>
      </w:rPr>
    </w:lvl>
    <w:lvl w:ilvl="7" w:tplc="167E3FC4" w:tentative="1">
      <w:start w:val="1"/>
      <w:numFmt w:val="bullet"/>
      <w:lvlText w:val="o"/>
      <w:lvlJc w:val="left"/>
      <w:pPr>
        <w:tabs>
          <w:tab w:val="num" w:pos="5760"/>
        </w:tabs>
        <w:ind w:left="5760" w:hanging="360"/>
      </w:pPr>
      <w:rPr>
        <w:rFonts w:ascii="Courier New" w:hAnsi="Courier New" w:hint="default"/>
      </w:rPr>
    </w:lvl>
    <w:lvl w:ilvl="8" w:tplc="C174FC9C" w:tentative="1">
      <w:start w:val="1"/>
      <w:numFmt w:val="bullet"/>
      <w:lvlText w:val="o"/>
      <w:lvlJc w:val="left"/>
      <w:pPr>
        <w:tabs>
          <w:tab w:val="num" w:pos="6480"/>
        </w:tabs>
        <w:ind w:left="6480" w:hanging="360"/>
      </w:pPr>
      <w:rPr>
        <w:rFonts w:ascii="Courier New" w:hAnsi="Courier New" w:hint="default"/>
      </w:rPr>
    </w:lvl>
  </w:abstractNum>
  <w:num w:numId="1">
    <w:abstractNumId w:val="4"/>
  </w:num>
  <w:num w:numId="2">
    <w:abstractNumId w:val="3"/>
  </w:num>
  <w:num w:numId="3">
    <w:abstractNumId w:val="1"/>
  </w:num>
  <w:num w:numId="4">
    <w:abstractNumId w:val="5"/>
  </w:num>
  <w:num w:numId="5">
    <w:abstractNumId w:val="0"/>
  </w:num>
  <w:num w:numId="6">
    <w:abstractNumId w:val="6"/>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6D42"/>
    <w:rsid w:val="000179FC"/>
    <w:rsid w:val="00017EDA"/>
    <w:rsid w:val="00020401"/>
    <w:rsid w:val="00020881"/>
    <w:rsid w:val="000210A8"/>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720"/>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8B"/>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7DA"/>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70E"/>
    <w:rsid w:val="00291EC7"/>
    <w:rsid w:val="002927DE"/>
    <w:rsid w:val="00292908"/>
    <w:rsid w:val="00292B5F"/>
    <w:rsid w:val="00293688"/>
    <w:rsid w:val="002947BB"/>
    <w:rsid w:val="00294B67"/>
    <w:rsid w:val="00294E8F"/>
    <w:rsid w:val="00296DC9"/>
    <w:rsid w:val="00297370"/>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504"/>
    <w:rsid w:val="0030279D"/>
    <w:rsid w:val="00302CF8"/>
    <w:rsid w:val="0030330E"/>
    <w:rsid w:val="00303A07"/>
    <w:rsid w:val="00303CE2"/>
    <w:rsid w:val="0030412A"/>
    <w:rsid w:val="00304565"/>
    <w:rsid w:val="003045E6"/>
    <w:rsid w:val="003048D7"/>
    <w:rsid w:val="00304CE2"/>
    <w:rsid w:val="003056C7"/>
    <w:rsid w:val="00305929"/>
    <w:rsid w:val="00305963"/>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78A"/>
    <w:rsid w:val="00345F76"/>
    <w:rsid w:val="00346539"/>
    <w:rsid w:val="0034688E"/>
    <w:rsid w:val="00346A2E"/>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4DB8"/>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051"/>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7A4"/>
    <w:rsid w:val="00523F0C"/>
    <w:rsid w:val="00524AC6"/>
    <w:rsid w:val="00524D70"/>
    <w:rsid w:val="00524DC5"/>
    <w:rsid w:val="00524F72"/>
    <w:rsid w:val="00525454"/>
    <w:rsid w:val="005257CD"/>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1403"/>
    <w:rsid w:val="0054246B"/>
    <w:rsid w:val="005424D2"/>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B70"/>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D29"/>
    <w:rsid w:val="006A4EF6"/>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A56"/>
    <w:rsid w:val="006F5F5A"/>
    <w:rsid w:val="006F61C2"/>
    <w:rsid w:val="006F6552"/>
    <w:rsid w:val="006F679B"/>
    <w:rsid w:val="006F6DE5"/>
    <w:rsid w:val="006F7557"/>
    <w:rsid w:val="006F7774"/>
    <w:rsid w:val="006F7B23"/>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307"/>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24F"/>
    <w:rsid w:val="00745595"/>
    <w:rsid w:val="007455B8"/>
    <w:rsid w:val="00745693"/>
    <w:rsid w:val="00745E3C"/>
    <w:rsid w:val="00746196"/>
    <w:rsid w:val="007463DC"/>
    <w:rsid w:val="00746B6D"/>
    <w:rsid w:val="00746C03"/>
    <w:rsid w:val="00746D00"/>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6E7"/>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3C5"/>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481"/>
    <w:rsid w:val="00815692"/>
    <w:rsid w:val="00815A93"/>
    <w:rsid w:val="00815C5B"/>
    <w:rsid w:val="008167B3"/>
    <w:rsid w:val="0081771A"/>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445"/>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778E4"/>
    <w:rsid w:val="00880579"/>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747"/>
    <w:rsid w:val="008F1ADD"/>
    <w:rsid w:val="008F1E26"/>
    <w:rsid w:val="008F2B28"/>
    <w:rsid w:val="008F40EA"/>
    <w:rsid w:val="008F4419"/>
    <w:rsid w:val="008F4454"/>
    <w:rsid w:val="008F4B97"/>
    <w:rsid w:val="008F529C"/>
    <w:rsid w:val="008F52A9"/>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0ACB"/>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4B88"/>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4F"/>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2FB2"/>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69D"/>
    <w:rsid w:val="00A647D2"/>
    <w:rsid w:val="00A65AE8"/>
    <w:rsid w:val="00A65CD4"/>
    <w:rsid w:val="00A662EC"/>
    <w:rsid w:val="00A66510"/>
    <w:rsid w:val="00A66719"/>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87A"/>
    <w:rsid w:val="00C43FF0"/>
    <w:rsid w:val="00C4439A"/>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1E16"/>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CB5"/>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0BA"/>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7C7"/>
    <w:rsid w:val="00EF4858"/>
    <w:rsid w:val="00EF5A32"/>
    <w:rsid w:val="00EF5B80"/>
    <w:rsid w:val="00EF6954"/>
    <w:rsid w:val="00EF6FE8"/>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9B1"/>
    <w:rsid w:val="00F66BB4"/>
    <w:rsid w:val="00F66D26"/>
    <w:rsid w:val="00F671DB"/>
    <w:rsid w:val="00F6720C"/>
    <w:rsid w:val="00F679DA"/>
    <w:rsid w:val="00F700F3"/>
    <w:rsid w:val="00F703DB"/>
    <w:rsid w:val="00F706ED"/>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762C"/>
    <w:rsid w:val="00F776C4"/>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5445"/>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3544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35445"/>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列表段落1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13DCB-B981-455D-B1F0-557A384F7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421</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2019-08-13T01:54:00Z</dcterms:created>
  <dcterms:modified xsi:type="dcterms:W3CDTF">2019-11-08T09:06:00Z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